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CBAE3C">
      <w:pPr>
        <w:pStyle w:val="2"/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jc w:val="center"/>
        <w:rPr>
          <w:rFonts w:hint="eastAsia" w:asciiTheme="minorEastAsia" w:hAnsiTheme="minorEastAsia" w:eastAsiaTheme="minorEastAsia" w:cstheme="minorEastAsia"/>
          <w:b/>
          <w:bCs/>
          <w:color w:val="auto"/>
          <w:kern w:val="2"/>
          <w:sz w:val="44"/>
          <w:szCs w:val="4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2"/>
          <w:sz w:val="44"/>
          <w:szCs w:val="44"/>
          <w:highlight w:val="none"/>
          <w:lang w:val="en-US" w:eastAsia="zh-CN" w:bidi="ar-SA"/>
        </w:rPr>
        <w:t>重庆钢铁2026年全年中厚板现货资源预售制销售竞拍公</w:t>
      </w:r>
      <w:bookmarkStart w:id="12" w:name="_GoBack"/>
      <w:bookmarkEnd w:id="12"/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2"/>
          <w:sz w:val="44"/>
          <w:szCs w:val="44"/>
          <w:highlight w:val="none"/>
          <w:lang w:val="en-US" w:eastAsia="zh-CN" w:bidi="ar-SA"/>
        </w:rPr>
        <w:t>告</w:t>
      </w:r>
    </w:p>
    <w:p w14:paraId="5E31FAFE">
      <w:pPr>
        <w:pStyle w:val="2"/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jc w:val="center"/>
        <w:rPr>
          <w:rFonts w:hint="eastAsia"/>
          <w:lang w:val="en-US" w:eastAsia="zh-CN"/>
        </w:rPr>
      </w:pPr>
    </w:p>
    <w:p w14:paraId="5E21B465"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</w:pPr>
      <w:bookmarkStart w:id="0" w:name="heading_0"/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一、竞拍项目概况</w:t>
      </w:r>
      <w:bookmarkEnd w:id="0"/>
    </w:p>
    <w:p w14:paraId="5C56DAF0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1.项目名称：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重庆钢铁2026年全年中厚板现货资源预售制销售竞拍项目</w:t>
      </w:r>
    </w:p>
    <w:p w14:paraId="711CDF38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2.竞拍平台：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重庆钢铁欧冶商城店产能预售</w:t>
      </w:r>
    </w:p>
    <w:p w14:paraId="4B344D7D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3.履约时间：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2026年3月7日-2027年3月7日（长期供应）</w:t>
      </w:r>
    </w:p>
    <w:p w14:paraId="335DBDCB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default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4.竞拍产品原则上均不受理质量异议</w:t>
      </w:r>
    </w:p>
    <w:p w14:paraId="190B02C0"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default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bookmarkStart w:id="1" w:name="heading_3"/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二、竞拍标的及</w:t>
      </w:r>
      <w:bookmarkEnd w:id="1"/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价格</w:t>
      </w:r>
    </w:p>
    <w:p w14:paraId="41943AAA"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default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bookmarkStart w:id="2" w:name="heading_4"/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1.竞拍</w:t>
      </w:r>
      <w:bookmarkEnd w:id="2"/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标的品类</w:t>
      </w:r>
    </w:p>
    <w:p w14:paraId="168243F5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1.1中厚板正品钢板(含HB):预估24000吨,分两个包件：重钢厂内库交货预估12000吨、大明靖江重工有限公司厂内交货预估12000吨。</w:t>
      </w:r>
    </w:p>
    <w:p w14:paraId="364C3C0E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1.2中厚板协议品钢板：预估6000吨。</w:t>
      </w:r>
    </w:p>
    <w:p w14:paraId="2320EFEF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1.3中厚板短尺钢板：预估2000吨。</w:t>
      </w:r>
    </w:p>
    <w:p w14:paraId="17F8D767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default" w:ascii="仿宋_GB2312" w:hAnsi="仿宋_GB2312" w:eastAsia="仿宋_GB2312" w:cs="仿宋_GB2312"/>
          <w:color w:val="FF000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FF0000"/>
          <w:kern w:val="2"/>
          <w:sz w:val="32"/>
          <w:szCs w:val="32"/>
          <w:highlight w:val="none"/>
          <w:lang w:val="en-US" w:eastAsia="zh-CN" w:bidi="ar-SA"/>
        </w:rPr>
        <w:t>注：以上资源量为预估值，实际合同执行情况以板材现货实时资源量为准。</w:t>
      </w:r>
    </w:p>
    <w:p w14:paraId="59F30CC0"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default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</w:pPr>
      <w:bookmarkStart w:id="3" w:name="heading_5"/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2.竞拍标的基准价格及</w:t>
      </w:r>
      <w:bookmarkEnd w:id="3"/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保证金</w:t>
      </w:r>
    </w:p>
    <w:p w14:paraId="6F93E476">
      <w:pPr>
        <w:pStyle w:val="8"/>
        <w:pageBreakBefore w:val="0"/>
        <w:kinsoku/>
        <w:wordWrap/>
        <w:topLinePunct w:val="0"/>
        <w:bidi w:val="0"/>
        <w:spacing w:line="58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2.1招标基准价格：各包件按3500元/吨为</w:t>
      </w:r>
      <w:r>
        <w:rPr>
          <w:rFonts w:hint="eastAsia" w:ascii="仿宋_GB2312" w:hAnsi="仿宋_GB2312" w:eastAsia="仿宋_GB2312" w:cs="仿宋_GB2312"/>
          <w:color w:val="FF0000"/>
          <w:kern w:val="2"/>
          <w:sz w:val="32"/>
          <w:szCs w:val="32"/>
          <w:highlight w:val="none"/>
          <w:lang w:val="en-US" w:eastAsia="zh-CN" w:bidi="ar-SA"/>
        </w:rPr>
        <w:t>暂定价基价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，减去各包件优惠幅度后，进行10元/吨增加竞拍。</w:t>
      </w:r>
    </w:p>
    <w:p w14:paraId="6142B5FB">
      <w:pPr>
        <w:pStyle w:val="8"/>
        <w:pageBreakBefore w:val="0"/>
        <w:kinsoku/>
        <w:wordWrap/>
        <w:topLinePunct w:val="0"/>
        <w:bidi w:val="0"/>
        <w:spacing w:line="58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TW" w:eastAsia="zh-TW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TW" w:eastAsia="zh-TW"/>
        </w:rPr>
        <w:t>订货基价：</w:t>
      </w:r>
    </w:p>
    <w:p w14:paraId="68C5E157">
      <w:pPr>
        <w:pageBreakBefore w:val="0"/>
        <w:tabs>
          <w:tab w:val="left" w:pos="709"/>
        </w:tabs>
        <w:kinsoku/>
        <w:wordWrap/>
        <w:topLinePunct w:val="0"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订货基价按甲方每月定期公布的产品订货收款价格文件的表列价格（非结算价）作为订货基价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。</w:t>
      </w:r>
    </w:p>
    <w:p w14:paraId="0A554F86">
      <w:pPr>
        <w:pageBreakBefore w:val="0"/>
        <w:tabs>
          <w:tab w:val="left" w:pos="709"/>
        </w:tabs>
        <w:kinsoku/>
        <w:wordWrap/>
        <w:topLinePunct w:val="0"/>
        <w:bidi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2.3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订货价格：</w:t>
      </w:r>
    </w:p>
    <w:p w14:paraId="1912A893">
      <w:pPr>
        <w:pageBreakBefore w:val="0"/>
        <w:tabs>
          <w:tab w:val="left" w:pos="709"/>
        </w:tabs>
        <w:kinsoku/>
        <w:wordWrap/>
        <w:topLinePunct w:val="0"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订货价格=订货基价-优惠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无品规加价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。</w:t>
      </w:r>
    </w:p>
    <w:p w14:paraId="45855E27">
      <w:pPr>
        <w:pageBreakBefore w:val="0"/>
        <w:tabs>
          <w:tab w:val="left" w:pos="709"/>
        </w:tabs>
        <w:kinsoku/>
        <w:wordWrap/>
        <w:topLinePunct w:val="0"/>
        <w:bidi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2.4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结算方式及结算周期：</w:t>
      </w:r>
    </w:p>
    <w:p w14:paraId="1F18FA01">
      <w:pPr>
        <w:pStyle w:val="8"/>
        <w:pageBreakBefore w:val="0"/>
        <w:kinsoku/>
        <w:wordWrap/>
        <w:topLinePunct w:val="0"/>
        <w:bidi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采用后结算方式，按月结算。</w:t>
      </w:r>
    </w:p>
    <w:p w14:paraId="0A4E7091">
      <w:pPr>
        <w:pageBreakBefore w:val="0"/>
        <w:tabs>
          <w:tab w:val="left" w:pos="709"/>
        </w:tabs>
        <w:kinsoku/>
        <w:wordWrap/>
        <w:topLinePunct w:val="0"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2.5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TW" w:eastAsia="zh-TW"/>
        </w:rPr>
        <w:t xml:space="preserve"> 结算基价：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按合同实际出库时间所在月（以甲方物流系统内出库时间为准）第一个工作日至最后一个工作日，《我的钢铁网》网站全国主要城市中厚板价格汇总（Q235B，20MM中厚板）网价均价（以每天网站公布收盘价格为准。出现样本调整导致价格异常，双方另行协商）。</w:t>
      </w:r>
    </w:p>
    <w:p w14:paraId="2B0777F0">
      <w:pPr>
        <w:pageBreakBefore w:val="0"/>
        <w:tabs>
          <w:tab w:val="left" w:pos="709"/>
        </w:tabs>
        <w:kinsoku/>
        <w:wordWrap/>
        <w:topLinePunct w:val="0"/>
        <w:bidi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2.6结算价格：</w:t>
      </w:r>
    </w:p>
    <w:p w14:paraId="748C2A29">
      <w:pPr>
        <w:pageBreakBefore w:val="0"/>
        <w:kinsoku/>
        <w:wordWrap/>
        <w:overflowPunct/>
        <w:topLinePunct w:val="0"/>
        <w:autoSpaceDE/>
        <w:autoSpaceDN w:val="0"/>
        <w:bidi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32"/>
          <w:highlight w:val="none"/>
          <w:lang w:val="en-US" w:eastAsia="zh-CN"/>
        </w:rPr>
        <w:t>结算价格=结算基价-优惠，无品规加价</w:t>
      </w:r>
      <w:r>
        <w:rPr>
          <w:rFonts w:hint="eastAsia" w:ascii="仿宋_GB2312" w:hAnsi="仿宋_GB2312" w:eastAsia="仿宋_GB2312" w:cs="仿宋_GB2312"/>
          <w:color w:val="FF0000"/>
          <w:kern w:val="2"/>
          <w:sz w:val="32"/>
          <w:szCs w:val="32"/>
          <w:highlight w:val="none"/>
          <w:lang w:val="en-US" w:eastAsia="zh-CN" w:bidi="ar-SA"/>
        </w:rPr>
        <w:t>。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所有需经计算得到的价格数值按照“四舍五入”精确到元。）</w:t>
      </w:r>
    </w:p>
    <w:p w14:paraId="47CCC0A4">
      <w:pPr>
        <w:pageBreakBefore w:val="0"/>
        <w:widowControl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2.7运输方式：客户自提。</w:t>
      </w:r>
    </w:p>
    <w:p w14:paraId="3A45E630">
      <w:pPr>
        <w:pageBreakBefore w:val="0"/>
        <w:widowControl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2.8竞拍保证金：由上海欧冶供应链有限公司收取，确保客户履约。</w:t>
      </w:r>
    </w:p>
    <w:p w14:paraId="29D158C0">
      <w:pPr>
        <w:pageBreakBefore w:val="0"/>
        <w:numPr>
          <w:ilvl w:val="0"/>
          <w:numId w:val="0"/>
        </w:numPr>
        <w:tabs>
          <w:tab w:val="left" w:pos="709"/>
          <w:tab w:val="left" w:pos="1843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2.9货款支付：两个工作日内付清付清全款（现款）。</w:t>
      </w:r>
    </w:p>
    <w:tbl>
      <w:tblPr>
        <w:tblStyle w:val="3"/>
        <w:tblW w:w="8739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907"/>
        <w:gridCol w:w="2663"/>
        <w:gridCol w:w="907"/>
        <w:gridCol w:w="1464"/>
        <w:gridCol w:w="648"/>
        <w:gridCol w:w="792"/>
        <w:gridCol w:w="890"/>
      </w:tblGrid>
      <w:tr w14:paraId="0DD23E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" w:hRule="atLeast"/>
        </w:trPr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F35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0" w:type="auto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DF0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品类</w:t>
            </w:r>
            <w:r>
              <w:rPr>
                <w:rFonts w:ascii="Arial" w:hAnsi="Arial" w:eastAsia="等线" w:cs="Arial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包件</w:t>
            </w:r>
          </w:p>
        </w:tc>
        <w:tc>
          <w:tcPr>
            <w:tcW w:w="0" w:type="auto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A59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具体内容（材质</w:t>
            </w:r>
            <w:r>
              <w:rPr>
                <w:rFonts w:ascii="Arial" w:hAnsi="Arial" w:eastAsia="等线" w:cs="Arial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+</w:t>
            </w: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规格）</w:t>
            </w:r>
          </w:p>
        </w:tc>
        <w:tc>
          <w:tcPr>
            <w:tcW w:w="0" w:type="auto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26F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预估数量</w:t>
            </w:r>
          </w:p>
        </w:tc>
        <w:tc>
          <w:tcPr>
            <w:tcW w:w="0" w:type="auto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2BC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质量标准</w:t>
            </w:r>
          </w:p>
        </w:tc>
        <w:tc>
          <w:tcPr>
            <w:tcW w:w="0" w:type="auto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9C9C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优惠幅度</w:t>
            </w:r>
          </w:p>
        </w:tc>
        <w:tc>
          <w:tcPr>
            <w:tcW w:w="0" w:type="auto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6005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交货地址</w:t>
            </w:r>
          </w:p>
        </w:tc>
        <w:tc>
          <w:tcPr>
            <w:tcW w:w="89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55D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竞拍保证金</w:t>
            </w:r>
          </w:p>
        </w:tc>
      </w:tr>
      <w:tr w14:paraId="083F0E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0" w:type="auto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089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797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正品钢板（包件</w:t>
            </w:r>
            <w:r>
              <w:rPr>
                <w:rFonts w:ascii="Arial" w:hAnsi="Arial" w:eastAsia="等线" w:cs="Arial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）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1735F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Q235B/Q355B</w:t>
            </w:r>
            <w:r>
              <w:rPr>
                <w:rFonts w:hint="eastAsia" w:ascii="Arial" w:hAnsi="Arial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CCS-A/</w:t>
            </w:r>
            <w:r>
              <w:rPr>
                <w:rFonts w:hint="eastAsia" w:ascii="Arial" w:hAnsi="Arial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CCS-</w:t>
            </w: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AH36</w:t>
            </w:r>
            <w:r>
              <w:rPr>
                <w:rFonts w:hint="eastAsia" w:ascii="Arial" w:hAnsi="Arial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/A/DH36</w:t>
            </w:r>
            <w:r>
              <w:rPr>
                <w:rStyle w:val="9"/>
                <w:color w:val="auto"/>
                <w:lang w:val="en-US" w:eastAsia="zh-CN" w:bidi="ar"/>
              </w:rPr>
              <w:t>等不限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783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约</w:t>
            </w:r>
            <w:r>
              <w:rPr>
                <w:rFonts w:hint="eastAsia" w:ascii="Arial" w:hAnsi="Arial" w:eastAsia="等线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  <w:r>
              <w:rPr>
                <w:rFonts w:ascii="Arial" w:hAnsi="Arial" w:eastAsia="等线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000</w:t>
            </w:r>
            <w:r>
              <w:rPr>
                <w:rFonts w:hint="eastAsia" w:ascii="等线" w:hAnsi="等线" w:eastAsia="等线" w:cs="等线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12C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对应国标，出具质保书，不受理质量异议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DC9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169元/吨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47D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重钢厂内库</w:t>
            </w:r>
          </w:p>
        </w:tc>
        <w:tc>
          <w:tcPr>
            <w:tcW w:w="890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9AB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84万元</w:t>
            </w:r>
          </w:p>
        </w:tc>
      </w:tr>
      <w:tr w14:paraId="44108A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0" w:type="auto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98DCCCB">
            <w:pPr>
              <w:jc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D2E739">
            <w:pPr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410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auto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Arial" w:hAnsi="Arial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规格不限</w:t>
            </w: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F2C5B3">
            <w:pPr>
              <w:jc w:val="center"/>
              <w:rPr>
                <w:rFonts w:hint="eastAsia" w:ascii="等线" w:hAnsi="等线" w:eastAsia="等线" w:cs="等线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2F3EA49">
            <w:pPr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DF5A01">
            <w:pPr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80B387">
            <w:pPr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90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4D11FF">
            <w:pPr>
              <w:jc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539CF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0" w:type="auto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131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7DBB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正品钢板（包件2）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64B76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Q235B/Q355B</w:t>
            </w:r>
            <w:r>
              <w:rPr>
                <w:rFonts w:hint="eastAsia" w:ascii="Arial" w:hAnsi="Arial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CCS-A/</w:t>
            </w:r>
            <w:r>
              <w:rPr>
                <w:rFonts w:hint="eastAsia" w:ascii="Arial" w:hAnsi="Arial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CCS-</w:t>
            </w: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AH36</w:t>
            </w:r>
            <w:r>
              <w:rPr>
                <w:rFonts w:hint="eastAsia" w:ascii="Arial" w:hAnsi="Arial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/A/DH36</w:t>
            </w:r>
            <w:r>
              <w:rPr>
                <w:rStyle w:val="9"/>
                <w:color w:val="auto"/>
                <w:lang w:val="en-US" w:eastAsia="zh-CN" w:bidi="ar"/>
              </w:rPr>
              <w:t>等不限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04D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约</w:t>
            </w:r>
            <w:r>
              <w:rPr>
                <w:rFonts w:ascii="Arial" w:hAnsi="Arial" w:eastAsia="等线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  <w:r>
              <w:rPr>
                <w:rFonts w:hint="eastAsia" w:ascii="Arial" w:hAnsi="Arial" w:eastAsia="等线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  <w:r>
              <w:rPr>
                <w:rFonts w:ascii="Arial" w:hAnsi="Arial" w:eastAsia="等线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000</w:t>
            </w:r>
            <w:r>
              <w:rPr>
                <w:rFonts w:hint="eastAsia" w:ascii="等线" w:hAnsi="等线" w:eastAsia="等线" w:cs="等线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12A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对应国标及船级社标准，出具质保书，不受理质量异议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A1A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26元/吨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660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大明靖江重工有限公司厂内</w:t>
            </w:r>
          </w:p>
        </w:tc>
        <w:tc>
          <w:tcPr>
            <w:tcW w:w="890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8494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84万元</w:t>
            </w:r>
          </w:p>
        </w:tc>
      </w:tr>
      <w:tr w14:paraId="436F4D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0" w:type="auto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58B25F">
            <w:pPr>
              <w:jc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4085E4">
            <w:pPr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766D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Arial" w:hAnsi="Arial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规格不限</w:t>
            </w: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E56B78">
            <w:pPr>
              <w:jc w:val="center"/>
              <w:rPr>
                <w:rFonts w:hint="eastAsia" w:ascii="等线" w:hAnsi="等线" w:eastAsia="等线" w:cs="等线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CDA346">
            <w:pPr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B8E802">
            <w:pPr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8563A8">
            <w:pPr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90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36EA04">
            <w:pPr>
              <w:jc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E9D88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0" w:hRule="atLeast"/>
        </w:trPr>
        <w:tc>
          <w:tcPr>
            <w:tcW w:w="0" w:type="auto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B5A5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5702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协议品钢板（包件3）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946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XYP</w:t>
            </w:r>
          </w:p>
          <w:p w14:paraId="0ED7A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Arial" w:hAnsi="Arial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规格不限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B96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约</w:t>
            </w:r>
            <w:r>
              <w:rPr>
                <w:rFonts w:hint="eastAsia" w:ascii="Arial" w:hAnsi="Arial" w:eastAsia="等线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  <w:r>
              <w:rPr>
                <w:rFonts w:ascii="Arial" w:hAnsi="Arial" w:eastAsia="等线" w:cs="Arial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000</w:t>
            </w:r>
            <w:r>
              <w:rPr>
                <w:rFonts w:hint="eastAsia" w:ascii="等线" w:hAnsi="等线" w:eastAsia="等线" w:cs="等线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70B7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重庆钢铁技术协议，边缘未打磨，无质保书，不受理质量异议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72B2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269元/吨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93F7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重钢厂内库</w:t>
            </w:r>
          </w:p>
        </w:tc>
        <w:tc>
          <w:tcPr>
            <w:tcW w:w="89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5B3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42万元</w:t>
            </w:r>
          </w:p>
        </w:tc>
      </w:tr>
      <w:tr w14:paraId="7A1358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0" w:hRule="atLeast"/>
        </w:trPr>
        <w:tc>
          <w:tcPr>
            <w:tcW w:w="0" w:type="auto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39C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44E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短尺钢板（包件4）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D7C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XKB</w:t>
            </w:r>
          </w:p>
          <w:p w14:paraId="3A306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（短尺，长度小于6米）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DBB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约</w:t>
            </w:r>
            <w:r>
              <w:rPr>
                <w:rFonts w:hint="eastAsia" w:ascii="Arial" w:hAnsi="Arial" w:eastAsia="等线" w:cs="Arial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  <w:r>
              <w:rPr>
                <w:rFonts w:ascii="Arial" w:hAnsi="Arial" w:eastAsia="等线" w:cs="Arial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000</w:t>
            </w: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7CC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无，无质保书，不受理质量异议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D1B4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359元/吨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D35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重钢厂内库</w:t>
            </w:r>
          </w:p>
        </w:tc>
        <w:tc>
          <w:tcPr>
            <w:tcW w:w="89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405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14万元</w:t>
            </w:r>
          </w:p>
        </w:tc>
      </w:tr>
    </w:tbl>
    <w:p w14:paraId="7A5FED6F">
      <w:pPr>
        <w:pageBreakBefore w:val="0"/>
        <w:widowControl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</w:p>
    <w:p w14:paraId="1CFC49D5"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</w:pPr>
      <w:bookmarkStart w:id="4" w:name="heading_6"/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三、竞拍人（买家）资格要求</w:t>
      </w:r>
      <w:bookmarkEnd w:id="4"/>
    </w:p>
    <w:p w14:paraId="219F461C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竞拍人须为欧冶商城注册交易会员，已在欧冶商城平台完成注册、实名认证及相关资质审核，具备平台竞拍资格，熟悉平台竞拍规则，能够熟练操作平台竞拍流程。</w:t>
      </w:r>
    </w:p>
    <w:p w14:paraId="34B307A9"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</w:pPr>
      <w:bookmarkStart w:id="5" w:name="heading_10"/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四、竞拍方式</w:t>
      </w:r>
      <w:bookmarkEnd w:id="5"/>
    </w:p>
    <w:p w14:paraId="26FD05C9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本次竞拍采用公开增价竞拍方式（贴合欧冶商城产能预售模式），线上开展，具体规则如下：</w:t>
      </w:r>
    </w:p>
    <w:p w14:paraId="51E8B9DF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3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1.公开竞拍：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在欧冶商城发布竞拍公告，面向所有符合资格要求的平台注册用户公开征集竞拍人，凡缴纳竞拍保证金的竞拍人，均可参与线上竞拍。</w:t>
      </w:r>
    </w:p>
    <w:p w14:paraId="5E8B050E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3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2.增价规则：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本次竞拍采用公开增价方式，增价基础按各包件优惠标准执行（包件1优惠169元/吨、包件2优惠26元/吨，包件3优惠269元/吨、包件4优惠359元/吨），</w:t>
      </w:r>
      <w:r>
        <w:rPr>
          <w:rFonts w:hint="eastAsia" w:ascii="仿宋_GB2312" w:hAnsi="仿宋_GB2312" w:eastAsia="仿宋_GB2312" w:cs="仿宋_GB2312"/>
          <w:color w:val="FF0000"/>
          <w:kern w:val="2"/>
          <w:sz w:val="32"/>
          <w:szCs w:val="32"/>
          <w:highlight w:val="none"/>
          <w:lang w:val="en-US" w:eastAsia="zh-CN" w:bidi="ar-SA"/>
        </w:rPr>
        <w:t>对优惠幅度进行竞价招标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；预设底价计算：以3500元/吨（结算为全国均价下浮）为暂定基价，预设下浮幅度，设定各包件起拍价，最小加价幅度为单次10元/吨，竞拍过程中，竞拍人依次加价，加价金额不得低于最小加价幅度，所有包件按统一加价标准执行。</w:t>
      </w:r>
    </w:p>
    <w:p w14:paraId="2F3AF22E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default" w:ascii="仿宋_GB2312" w:hAnsi="仿宋_GB2312" w:eastAsia="仿宋_GB2312" w:cs="仿宋_GB2312"/>
          <w:color w:val="FF000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FF0000"/>
          <w:kern w:val="2"/>
          <w:sz w:val="32"/>
          <w:szCs w:val="32"/>
          <w:highlight w:val="none"/>
          <w:lang w:val="en-US" w:eastAsia="zh-CN" w:bidi="ar-SA"/>
        </w:rPr>
        <w:t>例：如正品钢板（包件1）基价为3331元/吨（预设3500元/吨优惠169元/吨），进行竞价后3341元/吨中标，则：中标结果为3500元/吨-3341元/吨=</w:t>
      </w:r>
      <w:r>
        <w:rPr>
          <w:rFonts w:hint="eastAsia" w:ascii="仿宋_GB2312" w:hAnsi="仿宋_GB2312" w:eastAsia="仿宋_GB2312" w:cs="仿宋_GB2312"/>
          <w:color w:val="FF0000"/>
          <w:sz w:val="32"/>
          <w:szCs w:val="32"/>
          <w:highlight w:val="none"/>
          <w:lang w:val="en-US" w:eastAsia="zh-CN"/>
        </w:rPr>
        <w:t>159</w:t>
      </w:r>
      <w:r>
        <w:rPr>
          <w:rFonts w:hint="eastAsia" w:ascii="仿宋_GB2312" w:hAnsi="仿宋_GB2312" w:eastAsia="仿宋_GB2312" w:cs="仿宋_GB2312"/>
          <w:color w:val="FF0000"/>
          <w:kern w:val="2"/>
          <w:sz w:val="32"/>
          <w:szCs w:val="32"/>
          <w:highlight w:val="none"/>
          <w:lang w:val="en-US" w:eastAsia="zh-CN" w:bidi="ar-SA"/>
        </w:rPr>
        <w:t>元/吨</w:t>
      </w:r>
    </w:p>
    <w:p w14:paraId="7919C1F3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default" w:ascii="仿宋_GB2312" w:hAnsi="仿宋_GB2312" w:eastAsia="仿宋_GB2312" w:cs="仿宋_GB2312"/>
          <w:color w:val="FF000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32"/>
          <w:highlight w:val="none"/>
          <w:lang w:val="en-US" w:eastAsia="zh-CN"/>
        </w:rPr>
        <w:t>后续结算价格=结算基价（见条款2.5）-优惠159</w:t>
      </w:r>
      <w:r>
        <w:rPr>
          <w:rFonts w:hint="eastAsia" w:ascii="仿宋_GB2312" w:hAnsi="仿宋_GB2312" w:eastAsia="仿宋_GB2312" w:cs="仿宋_GB2312"/>
          <w:color w:val="FF0000"/>
          <w:kern w:val="2"/>
          <w:sz w:val="32"/>
          <w:szCs w:val="32"/>
          <w:highlight w:val="none"/>
          <w:lang w:val="en-US" w:eastAsia="zh-CN" w:bidi="ar-SA"/>
        </w:rPr>
        <w:t>元/吨</w:t>
      </w:r>
    </w:p>
    <w:p w14:paraId="41BB8256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3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3.竞拍时限：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每个包件竞拍时长设定为30分钟。</w:t>
      </w:r>
    </w:p>
    <w:p w14:paraId="3C1AB535"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</w:pPr>
      <w:bookmarkStart w:id="6" w:name="heading_13"/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五、竞拍公告发布</w:t>
      </w:r>
      <w:bookmarkEnd w:id="6"/>
    </w:p>
    <w:p w14:paraId="6424A7B0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3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1.发布时间：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2026年3月3日（确保竞拍人有充足时间了解信息、准备材料）；</w:t>
      </w:r>
    </w:p>
    <w:p w14:paraId="6D22C5E6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3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2.发布平台：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在欧冶商城发布；</w:t>
      </w:r>
    </w:p>
    <w:p w14:paraId="4FAF5636"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</w:pPr>
      <w:bookmarkStart w:id="7" w:name="heading_16"/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六、保证金缴纳及竞拍实施</w:t>
      </w:r>
      <w:bookmarkEnd w:id="7"/>
    </w:p>
    <w:p w14:paraId="5B7902DD"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</w:pPr>
      <w:bookmarkStart w:id="8" w:name="heading_18"/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1.竞拍保证金缴纳</w:t>
      </w:r>
      <w:bookmarkEnd w:id="8"/>
    </w:p>
    <w:p w14:paraId="17640EA4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1.1保证金由上海欧冶供应链有限公司收取，履约期满双方确认后释放。</w:t>
      </w:r>
    </w:p>
    <w:p w14:paraId="710D8727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1.2保证金金额：按以下测算方式收取保证金。</w:t>
      </w:r>
    </w:p>
    <w:p w14:paraId="00540448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按对应标预估重量、单吨3500元减去优惠幅度测算总金额的2%计算（单包件保证金=预估重量×3500元/吨×2%），各包件保证金单独测算、单独缴纳；</w:t>
      </w:r>
    </w:p>
    <w:p w14:paraId="1FABFE75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包件1：保证金=12000×3500×2%=840000元；</w:t>
      </w:r>
    </w:p>
    <w:p w14:paraId="5896883F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包件2：保证金=12000×3500×2%=840000元；</w:t>
      </w:r>
    </w:p>
    <w:p w14:paraId="42CCD649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包件3：保证金=6000×3500×2%=420000元；</w:t>
      </w:r>
    </w:p>
    <w:p w14:paraId="6CA58159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包件4：保证金=2000×3500×2%=140000元；</w:t>
      </w:r>
    </w:p>
    <w:p w14:paraId="121D0935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多包件竞拍的，需按包件分别预缴保证金。</w:t>
      </w:r>
    </w:p>
    <w:p w14:paraId="29C875FF"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</w:pPr>
      <w:bookmarkStart w:id="9" w:name="heading_19"/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2. 竞拍实施（线上）</w:t>
      </w:r>
      <w:bookmarkEnd w:id="9"/>
    </w:p>
    <w:p w14:paraId="4DC306E4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2.1竞拍时间：2025年3月6日9：00至9：30（各包件同步开展）；</w:t>
      </w:r>
    </w:p>
    <w:p w14:paraId="19431967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2.2竞拍地点：欧冶商城重庆钢铁欧冶商城店产能预售（竞拍人需提前登录平台，熟悉操作流程，确保网络畅通）；</w:t>
      </w:r>
    </w:p>
    <w:p w14:paraId="3C174436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2.3异常处理：竞拍过程中若出现网络故障、平台系统异常等情况，立即暂停竞拍，及时与平台沟通解决，恢复竞拍后，顺延剩余竞拍时间；若无法及时解决，另行通知竞拍时间。</w:t>
      </w:r>
    </w:p>
    <w:p w14:paraId="691122E0"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</w:pPr>
      <w:bookmarkStart w:id="10" w:name="heading_20"/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七、供应链服务费用收取</w:t>
      </w:r>
    </w:p>
    <w:bookmarkEnd w:id="10"/>
    <w:p w14:paraId="3A8FCD50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重庆钢铁欧冶商城店产能预售：5元/吨，按后续实际合同成交重量据实收取。（由客户承担）</w:t>
      </w:r>
    </w:p>
    <w:p w14:paraId="2138DEEE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ascii="Arial" w:hAnsi="Arial" w:eastAsia="等线" w:cs="Arial"/>
          <w:b/>
          <w:sz w:val="36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重庆钢铁欧冶商城店定向销售：6元/吨（由客户承担）</w:t>
      </w:r>
    </w:p>
    <w:p w14:paraId="2A65CA0D"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八、合同签订</w:t>
      </w:r>
      <w:bookmarkStart w:id="11" w:name="heading_31"/>
    </w:p>
    <w:p w14:paraId="239EDE3B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全流程在欧冶平台完成，竞拍成功后，由重庆钢铁在现货商城版块投放资源，做定向销售，由中标人采购。</w:t>
      </w:r>
      <w:bookmarkEnd w:id="11"/>
    </w:p>
    <w:p w14:paraId="3C28F75C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（中标人在收到重庆钢铁交货通知后，需在两个工作日内支付货款）</w:t>
      </w:r>
    </w:p>
    <w:p w14:paraId="2016737C"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3" w:firstLineChars="200"/>
        <w:rPr>
          <w:rFonts w:hint="default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中标人指定采购人：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若竞价中标人因资金问题或其他原因无法支付货款，出具说明函（法人签字授权）盖公章后送达我公司可另行指定采购人（欧冶商城注册交易会员）。</w:t>
      </w:r>
    </w:p>
    <w:sectPr>
      <w:headerReference r:id="rId3" w:type="default"/>
      <w:footerReference r:id="rId4" w:type="default"/>
      <w:pgSz w:w="11905" w:h="1684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B1F5B4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9D1B6F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ompat>
    <w:doNotExpandShiftReturn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0C3DA7"/>
    <w:rsid w:val="032A1225"/>
    <w:rsid w:val="044955CA"/>
    <w:rsid w:val="04ED1E5B"/>
    <w:rsid w:val="081C6614"/>
    <w:rsid w:val="1991277E"/>
    <w:rsid w:val="1D4D544E"/>
    <w:rsid w:val="21D62399"/>
    <w:rsid w:val="22A74963"/>
    <w:rsid w:val="2F5B602D"/>
    <w:rsid w:val="38D03666"/>
    <w:rsid w:val="3DDA38D3"/>
    <w:rsid w:val="40AA5A99"/>
    <w:rsid w:val="428E1411"/>
    <w:rsid w:val="46FE6B48"/>
    <w:rsid w:val="48990DDC"/>
    <w:rsid w:val="498D1F81"/>
    <w:rsid w:val="54E5482E"/>
    <w:rsid w:val="58801C6B"/>
    <w:rsid w:val="5F8772BB"/>
    <w:rsid w:val="66E178C9"/>
    <w:rsid w:val="680C1923"/>
    <w:rsid w:val="68AD239C"/>
    <w:rsid w:val="72834608"/>
    <w:rsid w:val="7A1453E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sz w:val="21"/>
      <w:szCs w:val="22"/>
    </w:rPr>
  </w:style>
  <w:style w:type="paragraph" w:styleId="2">
    <w:name w:val="heading 2"/>
    <w:basedOn w:val="1"/>
    <w:next w:val="1"/>
    <w:qFormat/>
    <w:uiPriority w:val="99"/>
    <w:pPr>
      <w:keepNext/>
      <w:keepLines/>
      <w:spacing w:before="260" w:after="260" w:line="416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font21"/>
    <w:basedOn w:val="4"/>
    <w:qFormat/>
    <w:uiPriority w:val="0"/>
    <w:rPr>
      <w:rFonts w:ascii="Arial" w:hAnsi="Arial" w:cs="Arial"/>
      <w:color w:val="000000"/>
      <w:sz w:val="22"/>
      <w:szCs w:val="22"/>
      <w:u w:val="none"/>
    </w:rPr>
  </w:style>
  <w:style w:type="character" w:customStyle="1" w:styleId="6">
    <w:name w:val="font11"/>
    <w:basedOn w:val="4"/>
    <w:qFormat/>
    <w:uiPriority w:val="0"/>
    <w:rPr>
      <w:rFonts w:hint="eastAsia" w:ascii="等线" w:hAnsi="等线" w:eastAsia="等线" w:cs="等线"/>
      <w:color w:val="000000"/>
      <w:sz w:val="22"/>
      <w:szCs w:val="22"/>
      <w:u w:val="none"/>
    </w:rPr>
  </w:style>
  <w:style w:type="character" w:customStyle="1" w:styleId="7">
    <w:name w:val="font0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customStyle="1" w:styleId="8">
    <w:name w:val="Body text|1"/>
    <w:basedOn w:val="1"/>
    <w:autoRedefine/>
    <w:qFormat/>
    <w:uiPriority w:val="99"/>
    <w:pPr>
      <w:spacing w:line="480" w:lineRule="auto"/>
      <w:ind w:firstLine="400"/>
      <w:jc w:val="left"/>
    </w:pPr>
    <w:rPr>
      <w:rFonts w:ascii="宋体" w:hAnsi="宋体" w:cs="宋体"/>
      <w:kern w:val="0"/>
      <w:sz w:val="26"/>
      <w:szCs w:val="26"/>
      <w:lang w:val="zh-TW" w:eastAsia="zh-TW"/>
    </w:rPr>
  </w:style>
  <w:style w:type="character" w:customStyle="1" w:styleId="9">
    <w:name w:val="font3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2063</Words>
  <Characters>2363</Characters>
  <TotalTime>4</TotalTime>
  <ScaleCrop>false</ScaleCrop>
  <LinksUpToDate>false</LinksUpToDate>
  <CharactersWithSpaces>2365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2026-02-10T10:36:00Z</dcterms:created>
  <dc:creator>Apache POI</dc:creator>
  <cp:lastModifiedBy>1234</cp:lastModifiedBy>
  <dcterms:modified xsi:type="dcterms:W3CDTF">2026-03-03T03:14:00Z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eyJoZGlkIjoiZjBjNTRlOTc0ODFlOGI3YWE0NDVlODg4Y2U3MTg5N2QiLCJ1c2VySWQiOiI1NjM4MDE1NDcifQ==</vt:lpwstr>
  </property>
  <property fmtid="{D5CDD505-2E9C-101B-9397-08002B2CF9AE}" pid="3" name="KSOProductBuildVer">
    <vt:lpwstr>2052-12.1.0.25225</vt:lpwstr>
  </property>
  <property fmtid="{D5CDD505-2E9C-101B-9397-08002B2CF9AE}" pid="4" name="ICV">
    <vt:lpwstr>59F7B2B77EDB488AB9B7F1D7572D5E28_13</vt:lpwstr>
  </property>
</Properties>
</file>